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42AE" w:rsidRPr="00B32937" w:rsidRDefault="00DB42AE" w:rsidP="00B32937">
      <w:pPr>
        <w:spacing w:line="480" w:lineRule="auto"/>
        <w:rPr>
          <w:rFonts w:ascii="Times New Roman" w:hAnsi="Times New Roman" w:cs="Times New Roman"/>
          <w:sz w:val="24"/>
          <w:szCs w:val="24"/>
        </w:rPr>
      </w:pPr>
      <w:bookmarkStart w:id="0" w:name="_GoBack"/>
      <w:bookmarkEnd w:id="0"/>
      <w:r w:rsidRPr="00B32937">
        <w:rPr>
          <w:rFonts w:ascii="Times New Roman" w:hAnsi="Times New Roman" w:cs="Times New Roman"/>
          <w:sz w:val="24"/>
          <w:szCs w:val="24"/>
        </w:rPr>
        <w:t>Name:</w:t>
      </w:r>
    </w:p>
    <w:p w:rsidR="00DB42AE" w:rsidRPr="00B32937" w:rsidRDefault="00DB42AE" w:rsidP="00B32937">
      <w:pPr>
        <w:spacing w:line="480" w:lineRule="auto"/>
        <w:rPr>
          <w:rFonts w:ascii="Times New Roman" w:hAnsi="Times New Roman" w:cs="Times New Roman"/>
          <w:sz w:val="24"/>
          <w:szCs w:val="24"/>
        </w:rPr>
      </w:pPr>
      <w:r w:rsidRPr="00B32937">
        <w:rPr>
          <w:rFonts w:ascii="Times New Roman" w:hAnsi="Times New Roman" w:cs="Times New Roman"/>
          <w:sz w:val="24"/>
          <w:szCs w:val="24"/>
        </w:rPr>
        <w:t>Course:</w:t>
      </w:r>
    </w:p>
    <w:p w:rsidR="00DB42AE" w:rsidRPr="00B32937" w:rsidRDefault="00DB42AE" w:rsidP="00B32937">
      <w:pPr>
        <w:spacing w:line="480" w:lineRule="auto"/>
        <w:rPr>
          <w:rFonts w:ascii="Times New Roman" w:hAnsi="Times New Roman" w:cs="Times New Roman"/>
          <w:sz w:val="24"/>
          <w:szCs w:val="24"/>
        </w:rPr>
      </w:pPr>
      <w:r w:rsidRPr="00B32937">
        <w:rPr>
          <w:rFonts w:ascii="Times New Roman" w:hAnsi="Times New Roman" w:cs="Times New Roman"/>
          <w:sz w:val="24"/>
          <w:szCs w:val="24"/>
        </w:rPr>
        <w:t>Professor:</w:t>
      </w:r>
    </w:p>
    <w:p w:rsidR="00DB42AE" w:rsidRPr="00B32937" w:rsidRDefault="00DB42AE" w:rsidP="00B32937">
      <w:pPr>
        <w:spacing w:line="480" w:lineRule="auto"/>
        <w:rPr>
          <w:rFonts w:ascii="Times New Roman" w:hAnsi="Times New Roman" w:cs="Times New Roman"/>
          <w:sz w:val="24"/>
          <w:szCs w:val="24"/>
        </w:rPr>
      </w:pPr>
      <w:r w:rsidRPr="00B32937">
        <w:rPr>
          <w:rFonts w:ascii="Times New Roman" w:hAnsi="Times New Roman" w:cs="Times New Roman"/>
          <w:sz w:val="24"/>
          <w:szCs w:val="24"/>
        </w:rPr>
        <w:t>Date:</w:t>
      </w:r>
    </w:p>
    <w:p w:rsidR="00DB42AE" w:rsidRPr="00B32937" w:rsidRDefault="00DB42AE" w:rsidP="00B32937">
      <w:pPr>
        <w:spacing w:line="480" w:lineRule="auto"/>
        <w:jc w:val="center"/>
        <w:rPr>
          <w:rFonts w:ascii="Times New Roman" w:hAnsi="Times New Roman" w:cs="Times New Roman"/>
          <w:b/>
          <w:sz w:val="24"/>
          <w:szCs w:val="24"/>
        </w:rPr>
      </w:pPr>
      <w:r w:rsidRPr="00B32937">
        <w:rPr>
          <w:rFonts w:ascii="Times New Roman" w:hAnsi="Times New Roman" w:cs="Times New Roman"/>
          <w:b/>
          <w:sz w:val="24"/>
          <w:szCs w:val="24"/>
        </w:rPr>
        <w:t>Flint Water Crisis Ethical Dilemma Analysis</w:t>
      </w:r>
    </w:p>
    <w:p w:rsidR="00DB42AE" w:rsidRPr="00B32937" w:rsidRDefault="00DB42AE" w:rsidP="00B32937">
      <w:pPr>
        <w:spacing w:line="480" w:lineRule="auto"/>
        <w:ind w:firstLine="720"/>
        <w:rPr>
          <w:rFonts w:ascii="Times New Roman" w:hAnsi="Times New Roman" w:cs="Times New Roman"/>
          <w:sz w:val="24"/>
          <w:szCs w:val="24"/>
        </w:rPr>
      </w:pPr>
      <w:r w:rsidRPr="00B32937">
        <w:rPr>
          <w:rFonts w:ascii="Times New Roman" w:hAnsi="Times New Roman" w:cs="Times New Roman"/>
          <w:sz w:val="24"/>
          <w:szCs w:val="24"/>
        </w:rPr>
        <w:t>Flint water crisis resulted from a number of reasons including poor management of the projects and lack of morals. Bureaucratic red tape and unaccountability were also other reasons for the crisis. However, the pattern for the failure was a common thing among most of the egregious organizational implementation actions. Transparency is key in ensuring the success of all projects but when cover-ups begin to surface in many cases, the projects are bound to fail. Many people became victims of the lead poisoning including family members, children and the most vulnerable in the society. Unlike the cases of companies where moral misconduct affects only a number of people mainly shareholders, Flint Crisis affected even the innocent in any part of the country. The misconduct resulted in lead poisoning too many people who suffered irreversible health problems. The action can only be described as gutless and inhuman and someone needs to take responsibility for their actions.</w:t>
      </w:r>
    </w:p>
    <w:p w:rsidR="00DB42AE" w:rsidRPr="00B32937" w:rsidRDefault="00DB42AE" w:rsidP="00B32937">
      <w:pPr>
        <w:spacing w:line="480" w:lineRule="auto"/>
        <w:ind w:firstLine="720"/>
        <w:rPr>
          <w:rFonts w:ascii="Times New Roman" w:hAnsi="Times New Roman" w:cs="Times New Roman"/>
          <w:sz w:val="24"/>
          <w:szCs w:val="24"/>
        </w:rPr>
      </w:pPr>
      <w:r w:rsidRPr="00B32937">
        <w:rPr>
          <w:rFonts w:ascii="Times New Roman" w:hAnsi="Times New Roman" w:cs="Times New Roman"/>
          <w:sz w:val="24"/>
          <w:szCs w:val="24"/>
        </w:rPr>
        <w:t xml:space="preserve">In the cases of corporate misconducts, it is inevitable that the lives of many are affected. Sometimes people risk losing their jobs in the process and loss of reputation. If lawsuits are presented in courts, people can even face jail time when finding culpable. However, when it comes to a public health crisis that results from someone’s deliberate actions or corporate misconduct, the situation changes. Once the top executives make mistakes whether deliberate or not, they need to take responsibility for their actions to the organization shareholders and </w:t>
      </w:r>
      <w:r w:rsidRPr="00B32937">
        <w:rPr>
          <w:rFonts w:ascii="Times New Roman" w:hAnsi="Times New Roman" w:cs="Times New Roman"/>
          <w:sz w:val="24"/>
          <w:szCs w:val="24"/>
        </w:rPr>
        <w:lastRenderedPageBreak/>
        <w:t xml:space="preserve">workers involved. The only advantage with the corporate misconduct is that there can always be fines to compensate on the losses. A value can be assigned to personal accountability in the form of penalties to the individuals found guilty of the misconduct. However, when it comes to a health crisis such as the Flint water issue, the damage is intense. The value of human life and their health cannot be compensated for using the money. The safety and health of people at Flint, Mich cannot be reclaimed with fines and penalties. </w:t>
      </w:r>
    </w:p>
    <w:p w:rsidR="00DB42AE" w:rsidRPr="00B32937" w:rsidRDefault="00DB42AE" w:rsidP="00B32937">
      <w:pPr>
        <w:spacing w:line="480" w:lineRule="auto"/>
        <w:jc w:val="center"/>
        <w:rPr>
          <w:rFonts w:ascii="Times New Roman" w:hAnsi="Times New Roman" w:cs="Times New Roman"/>
          <w:b/>
          <w:sz w:val="24"/>
          <w:szCs w:val="24"/>
        </w:rPr>
      </w:pPr>
      <w:r w:rsidRPr="00B32937">
        <w:rPr>
          <w:rFonts w:ascii="Times New Roman" w:hAnsi="Times New Roman" w:cs="Times New Roman"/>
          <w:b/>
          <w:sz w:val="24"/>
          <w:szCs w:val="24"/>
        </w:rPr>
        <w:t>Ethical Dilemma Analysis</w:t>
      </w:r>
    </w:p>
    <w:p w:rsidR="00DB42AE" w:rsidRPr="00B32937" w:rsidRDefault="00DB42AE" w:rsidP="00B32937">
      <w:pPr>
        <w:spacing w:line="480" w:lineRule="auto"/>
        <w:ind w:firstLine="720"/>
        <w:rPr>
          <w:rFonts w:ascii="Times New Roman" w:hAnsi="Times New Roman" w:cs="Times New Roman"/>
          <w:sz w:val="24"/>
          <w:szCs w:val="24"/>
        </w:rPr>
      </w:pPr>
      <w:r w:rsidRPr="00B32937">
        <w:rPr>
          <w:rFonts w:ascii="Times New Roman" w:hAnsi="Times New Roman" w:cs="Times New Roman"/>
          <w:sz w:val="24"/>
          <w:szCs w:val="24"/>
        </w:rPr>
        <w:t xml:space="preserve">The event that leads to the Flint water crisis can be used by many companies to give ethical lessons. Public officials should also take the opportunity to learn from the mistakes and avoid similar encounters in the future. Unethical decisions from the officials often lead to systematic problems in every setup. Investigations on the Flint water crisis proved to be challenging from the beginning with little cooperation from the people that could have been vital sources of information. The drinking water was first tainted in April 2014 and information unfolded about what happened at a slower rate. In 2016, it was clear that impoverished city, through the directions of the state changed from using the Detroit water system to Flint River sources. </w:t>
      </w:r>
    </w:p>
    <w:p w:rsidR="00DB42AE" w:rsidRPr="00B32937" w:rsidRDefault="00DB42AE" w:rsidP="00B32937">
      <w:pPr>
        <w:spacing w:line="480" w:lineRule="auto"/>
        <w:ind w:firstLine="720"/>
        <w:rPr>
          <w:rFonts w:ascii="Times New Roman" w:hAnsi="Times New Roman" w:cs="Times New Roman"/>
          <w:sz w:val="24"/>
          <w:szCs w:val="24"/>
        </w:rPr>
      </w:pPr>
      <w:r w:rsidRPr="00B32937">
        <w:rPr>
          <w:rFonts w:ascii="Times New Roman" w:hAnsi="Times New Roman" w:cs="Times New Roman"/>
          <w:sz w:val="24"/>
          <w:szCs w:val="24"/>
        </w:rPr>
        <w:t xml:space="preserve">Ethical dilemma began to surface. While the executives may have found it easy to follow the rules from above, things did not seem right. Somebody should have acted and stood their ground. They should have drawn a line and questioned the practice to show their integrity. When Flint residents began to complain about the anomalies of the water they received, someone should have acted. First, they said the water they received had a bad odor, taste, and color. As time went by, health issues were reported and research into the matter proved they were related to the drinking water. The public officials chose to ignore such alarms. Maybe things could have </w:t>
      </w:r>
      <w:r w:rsidRPr="00B32937">
        <w:rPr>
          <w:rFonts w:ascii="Times New Roman" w:hAnsi="Times New Roman" w:cs="Times New Roman"/>
          <w:sz w:val="24"/>
          <w:szCs w:val="24"/>
        </w:rPr>
        <w:lastRenderedPageBreak/>
        <w:t>escalated earlier and many lives could have been saved if people were serious with their work. It was later discovered that state officials intentionally fogged documents and rigged laboratory results to misinform the Environmental Protection Agency (EPA) on the leadership capacity in Flint’s water.</w:t>
      </w:r>
    </w:p>
    <w:p w:rsidR="00DB42AE" w:rsidRPr="00B32937" w:rsidRDefault="00B32937" w:rsidP="00B32937">
      <w:pPr>
        <w:spacing w:line="480" w:lineRule="auto"/>
        <w:ind w:firstLine="720"/>
        <w:rPr>
          <w:rFonts w:ascii="Times New Roman" w:hAnsi="Times New Roman" w:cs="Times New Roman"/>
          <w:sz w:val="24"/>
          <w:szCs w:val="24"/>
        </w:rPr>
      </w:pPr>
      <w:r w:rsidRPr="00B32937">
        <w:rPr>
          <w:rFonts w:ascii="Times New Roman" w:hAnsi="Times New Roman" w:cs="Times New Roman"/>
          <w:sz w:val="24"/>
          <w:szCs w:val="24"/>
        </w:rPr>
        <w:t>According to Grigg, (P143), H</w:t>
      </w:r>
      <w:r w:rsidR="00DB42AE" w:rsidRPr="00B32937">
        <w:rPr>
          <w:rFonts w:ascii="Times New Roman" w:hAnsi="Times New Roman" w:cs="Times New Roman"/>
          <w:sz w:val="24"/>
          <w:szCs w:val="24"/>
        </w:rPr>
        <w:t xml:space="preserve">ealth and safety issues are important and nobody should argue that there is a need to avoid any measures geared towards them on the basis of cutting the expenses. Flint water crisis is probably going to have adverse effects on the people for a long time. Fresh charges continue to be presented in courts by victims and interested parties over time showing the lack of contention by the majority. As much as people may argue that it happened and people should forget and move on, the crisis is far from over. Bill Schuette, Michigan Attorney General also presented a lawsuit on four officials regarding the issue of misconduct. He also sued two international water-supply manufacturing organizations known as Veolia and Lockwood, Andrews &amp; Newman (LAN) for unprofessionalism leading to the lead crisis worsening and prolong. Currently, more than 43 lawsuits have been presented in courts incriminating about thirteen state and local officials since the investigation on the crisis begun. According to Schuette in his report, while announcing the charges, the leading water crisis was a result of mishandling of finances the push to cut costs while doing the investigations. Most of the problems could have been avoided if someone was keen and ethical. The executives mandated to conduct the project prioritized on the saving on expenses as opposed to ensuring health and safety to the public. The executives were arrogant and lacked accountability. </w:t>
      </w:r>
    </w:p>
    <w:p w:rsidR="00DB42AE" w:rsidRPr="00B32937" w:rsidRDefault="00DB42AE" w:rsidP="00B32937">
      <w:pPr>
        <w:spacing w:line="480" w:lineRule="auto"/>
        <w:ind w:firstLine="720"/>
        <w:rPr>
          <w:rFonts w:ascii="Times New Roman" w:hAnsi="Times New Roman" w:cs="Times New Roman"/>
          <w:sz w:val="24"/>
          <w:szCs w:val="24"/>
        </w:rPr>
      </w:pPr>
      <w:r w:rsidRPr="00B32937">
        <w:rPr>
          <w:rFonts w:ascii="Times New Roman" w:hAnsi="Times New Roman" w:cs="Times New Roman"/>
          <w:sz w:val="24"/>
          <w:szCs w:val="24"/>
        </w:rPr>
        <w:t xml:space="preserve">For success to be achieved, the top officials must maintain ethics and compliance in projects. While resources are important to ensure the projects become a reality, moral absence results in a total fail.  Again, it is essential to take note of the danger signs. When people raise </w:t>
      </w:r>
      <w:r w:rsidRPr="00B32937">
        <w:rPr>
          <w:rFonts w:ascii="Times New Roman" w:hAnsi="Times New Roman" w:cs="Times New Roman"/>
          <w:sz w:val="24"/>
          <w:szCs w:val="24"/>
        </w:rPr>
        <w:lastRenderedPageBreak/>
        <w:t>issues and their feedback goes ignored, there is a problem. Feedback is important in ensuring the progress of every project. Investigations are essential to ascertain if the claims from the complaints are something to worry about or not. Flint residents began to become desperate since the officials did not take their complaints seriously. In April 2015, one Flint dweller called Marc Edwards, who previously led and won such a case where the federal government had failed to safeguard people of Washington D.C. from using lead-poisoned water</w:t>
      </w:r>
      <w:r w:rsidR="00B32937" w:rsidRPr="00B32937">
        <w:rPr>
          <w:rFonts w:ascii="Times New Roman" w:hAnsi="Times New Roman" w:cs="Times New Roman"/>
          <w:sz w:val="24"/>
          <w:szCs w:val="24"/>
        </w:rPr>
        <w:t xml:space="preserve"> (Roy et al., p.6)</w:t>
      </w:r>
      <w:r w:rsidRPr="00B32937">
        <w:rPr>
          <w:rFonts w:ascii="Times New Roman" w:hAnsi="Times New Roman" w:cs="Times New Roman"/>
          <w:sz w:val="24"/>
          <w:szCs w:val="24"/>
        </w:rPr>
        <w:t xml:space="preserve">. Edwards on receiving the information investigated the matter and decided to help Flint occupants. His investigations on the Flint water uncovered the worst lead poisoning he had ever seen. When he shared the reports with EPA, he also didn’t receive a prompt reaction.  The State Department of Environmental Quality also gave reports that investigations by Edwards were inaccurate. When Freedom of Information Act requested for documents and e-mails for their investigations from state officials, disturbing findings were uncovered. Michigan Governor Rick Snyder and other powerful managers were well informed about the water problem over a year but chose to remain ignorant. It emerged that Flint’s water lead-poisoning was more than technical failure and went ahead to touch on systematic failures too. The people should be the first priority in every program but when the issue of moral compass comes in, the entire project definitely has to fail. </w:t>
      </w:r>
    </w:p>
    <w:p w:rsidR="00DB42AE" w:rsidRPr="00B32937" w:rsidRDefault="00DB42AE" w:rsidP="00B32937">
      <w:pPr>
        <w:spacing w:line="480" w:lineRule="auto"/>
        <w:rPr>
          <w:rFonts w:ascii="Times New Roman" w:hAnsi="Times New Roman" w:cs="Times New Roman"/>
          <w:sz w:val="24"/>
          <w:szCs w:val="24"/>
        </w:rPr>
      </w:pPr>
      <w:r w:rsidRPr="00B32937">
        <w:rPr>
          <w:rFonts w:ascii="Times New Roman" w:hAnsi="Times New Roman" w:cs="Times New Roman"/>
          <w:sz w:val="24"/>
          <w:szCs w:val="24"/>
        </w:rPr>
        <w:br w:type="page"/>
      </w:r>
    </w:p>
    <w:p w:rsidR="00DB42AE" w:rsidRPr="00B32937" w:rsidRDefault="00DB42AE" w:rsidP="00B32937">
      <w:pPr>
        <w:spacing w:line="480" w:lineRule="auto"/>
        <w:jc w:val="center"/>
        <w:rPr>
          <w:rFonts w:ascii="Times New Roman" w:hAnsi="Times New Roman" w:cs="Times New Roman"/>
          <w:sz w:val="24"/>
          <w:szCs w:val="24"/>
        </w:rPr>
      </w:pPr>
      <w:r w:rsidRPr="00B32937">
        <w:rPr>
          <w:rFonts w:ascii="Times New Roman" w:hAnsi="Times New Roman" w:cs="Times New Roman"/>
          <w:sz w:val="24"/>
          <w:szCs w:val="24"/>
        </w:rPr>
        <w:lastRenderedPageBreak/>
        <w:t>Works Cited</w:t>
      </w:r>
    </w:p>
    <w:p w:rsidR="00B32937" w:rsidRPr="00B32937" w:rsidRDefault="00B32937" w:rsidP="00B32937">
      <w:pPr>
        <w:spacing w:line="480" w:lineRule="auto"/>
        <w:ind w:left="720" w:hanging="720"/>
        <w:rPr>
          <w:rFonts w:ascii="Times New Roman" w:hAnsi="Times New Roman" w:cs="Times New Roman"/>
          <w:color w:val="222222"/>
          <w:sz w:val="24"/>
          <w:szCs w:val="24"/>
          <w:shd w:val="clear" w:color="auto" w:fill="FFFFFF"/>
        </w:rPr>
      </w:pPr>
      <w:r w:rsidRPr="00B32937">
        <w:rPr>
          <w:rFonts w:ascii="Times New Roman" w:hAnsi="Times New Roman" w:cs="Times New Roman"/>
          <w:color w:val="222222"/>
          <w:sz w:val="24"/>
          <w:szCs w:val="24"/>
          <w:shd w:val="clear" w:color="auto" w:fill="FFFFFF"/>
        </w:rPr>
        <w:t>Grigg, Neil S. "Institutional Analysis of Drinking Water Supply Failure: Lessons from Flint, Michigan." </w:t>
      </w:r>
      <w:r w:rsidRPr="00B32937">
        <w:rPr>
          <w:rFonts w:ascii="Times New Roman" w:hAnsi="Times New Roman" w:cs="Times New Roman"/>
          <w:i/>
          <w:iCs/>
          <w:color w:val="222222"/>
          <w:sz w:val="24"/>
          <w:szCs w:val="24"/>
          <w:shd w:val="clear" w:color="auto" w:fill="FFFFFF"/>
        </w:rPr>
        <w:t>Journal of Professional Issues in Engineering Education and Practice</w:t>
      </w:r>
      <w:r w:rsidRPr="00B32937">
        <w:rPr>
          <w:rFonts w:ascii="Times New Roman" w:hAnsi="Times New Roman" w:cs="Times New Roman"/>
          <w:color w:val="222222"/>
          <w:sz w:val="24"/>
          <w:szCs w:val="24"/>
          <w:shd w:val="clear" w:color="auto" w:fill="FFFFFF"/>
        </w:rPr>
        <w:t> 143.3 (2016): 05016014.</w:t>
      </w:r>
    </w:p>
    <w:p w:rsidR="00B32937" w:rsidRPr="00B32937" w:rsidRDefault="00B32937" w:rsidP="00B32937">
      <w:pPr>
        <w:spacing w:line="480" w:lineRule="auto"/>
        <w:ind w:left="720" w:hanging="720"/>
        <w:rPr>
          <w:rFonts w:ascii="Times New Roman" w:hAnsi="Times New Roman" w:cs="Times New Roman"/>
          <w:sz w:val="24"/>
          <w:szCs w:val="24"/>
        </w:rPr>
      </w:pPr>
      <w:r w:rsidRPr="00B32937">
        <w:rPr>
          <w:rFonts w:ascii="Times New Roman" w:hAnsi="Times New Roman" w:cs="Times New Roman"/>
          <w:color w:val="222222"/>
          <w:sz w:val="24"/>
          <w:szCs w:val="24"/>
          <w:shd w:val="clear" w:color="auto" w:fill="FFFFFF"/>
        </w:rPr>
        <w:t>Roy, Siddhartha, and Marc A. Edwards. "Preventing another lead (Pb) in drinking water crisis: Lessons from the Washington DC and Flint MI contamination events." </w:t>
      </w:r>
      <w:r w:rsidRPr="00B32937">
        <w:rPr>
          <w:rFonts w:ascii="Times New Roman" w:hAnsi="Times New Roman" w:cs="Times New Roman"/>
          <w:i/>
          <w:iCs/>
          <w:color w:val="222222"/>
          <w:sz w:val="24"/>
          <w:szCs w:val="24"/>
          <w:shd w:val="clear" w:color="auto" w:fill="FFFFFF"/>
        </w:rPr>
        <w:t>Current Opinion in Environmental Science &amp; Health</w:t>
      </w:r>
      <w:r w:rsidRPr="00B32937">
        <w:rPr>
          <w:rFonts w:ascii="Times New Roman" w:hAnsi="Times New Roman" w:cs="Times New Roman"/>
          <w:color w:val="222222"/>
          <w:sz w:val="24"/>
          <w:szCs w:val="24"/>
          <w:shd w:val="clear" w:color="auto" w:fill="FFFFFF"/>
        </w:rPr>
        <w:t> (2018).</w:t>
      </w:r>
    </w:p>
    <w:p w:rsidR="00DB42AE" w:rsidRPr="00B32937" w:rsidRDefault="00DB42AE" w:rsidP="00B32937">
      <w:pPr>
        <w:spacing w:line="480" w:lineRule="auto"/>
        <w:rPr>
          <w:rFonts w:ascii="Times New Roman" w:hAnsi="Times New Roman" w:cs="Times New Roman"/>
          <w:sz w:val="24"/>
          <w:szCs w:val="24"/>
        </w:rPr>
      </w:pPr>
    </w:p>
    <w:p w:rsidR="0071674B" w:rsidRPr="00B32937" w:rsidRDefault="0071674B" w:rsidP="00B32937">
      <w:pPr>
        <w:spacing w:line="480" w:lineRule="auto"/>
        <w:rPr>
          <w:rFonts w:ascii="Times New Roman" w:hAnsi="Times New Roman" w:cs="Times New Roman"/>
          <w:sz w:val="24"/>
          <w:szCs w:val="24"/>
        </w:rPr>
      </w:pPr>
    </w:p>
    <w:sectPr w:rsidR="0071674B" w:rsidRPr="00B3293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3127" w:rsidRDefault="00363127" w:rsidP="00DB42AE">
      <w:pPr>
        <w:spacing w:after="0" w:line="240" w:lineRule="auto"/>
      </w:pPr>
      <w:r>
        <w:separator/>
      </w:r>
    </w:p>
  </w:endnote>
  <w:endnote w:type="continuationSeparator" w:id="0">
    <w:p w:rsidR="00363127" w:rsidRDefault="00363127" w:rsidP="00DB4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3127" w:rsidRDefault="00363127" w:rsidP="00DB42AE">
      <w:pPr>
        <w:spacing w:after="0" w:line="240" w:lineRule="auto"/>
      </w:pPr>
      <w:r>
        <w:separator/>
      </w:r>
    </w:p>
  </w:footnote>
  <w:footnote w:type="continuationSeparator" w:id="0">
    <w:p w:rsidR="00363127" w:rsidRDefault="00363127" w:rsidP="00DB42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42AE" w:rsidRPr="00DB42AE" w:rsidRDefault="00DB42AE">
    <w:pPr>
      <w:pStyle w:val="Header"/>
      <w:jc w:val="right"/>
      <w:rPr>
        <w:rFonts w:ascii="Times New Roman" w:hAnsi="Times New Roman" w:cs="Times New Roman"/>
        <w:sz w:val="24"/>
        <w:szCs w:val="24"/>
      </w:rPr>
    </w:pPr>
    <w:r w:rsidRPr="00DB42AE">
      <w:rPr>
        <w:rFonts w:ascii="Times New Roman" w:hAnsi="Times New Roman" w:cs="Times New Roman"/>
        <w:sz w:val="24"/>
        <w:szCs w:val="24"/>
      </w:rPr>
      <w:t xml:space="preserve">Surname </w:t>
    </w:r>
    <w:sdt>
      <w:sdtPr>
        <w:rPr>
          <w:rFonts w:ascii="Times New Roman" w:hAnsi="Times New Roman" w:cs="Times New Roman"/>
          <w:sz w:val="24"/>
          <w:szCs w:val="24"/>
        </w:rPr>
        <w:id w:val="574244654"/>
        <w:docPartObj>
          <w:docPartGallery w:val="Page Numbers (Top of Page)"/>
          <w:docPartUnique/>
        </w:docPartObj>
      </w:sdtPr>
      <w:sdtEndPr>
        <w:rPr>
          <w:noProof/>
        </w:rPr>
      </w:sdtEndPr>
      <w:sdtContent>
        <w:r w:rsidRPr="00DB42AE">
          <w:rPr>
            <w:rFonts w:ascii="Times New Roman" w:hAnsi="Times New Roman" w:cs="Times New Roman"/>
            <w:sz w:val="24"/>
            <w:szCs w:val="24"/>
          </w:rPr>
          <w:fldChar w:fldCharType="begin"/>
        </w:r>
        <w:r w:rsidRPr="00DB42AE">
          <w:rPr>
            <w:rFonts w:ascii="Times New Roman" w:hAnsi="Times New Roman" w:cs="Times New Roman"/>
            <w:sz w:val="24"/>
            <w:szCs w:val="24"/>
          </w:rPr>
          <w:instrText xml:space="preserve"> PAGE   \* MERGEFORMAT </w:instrText>
        </w:r>
        <w:r w:rsidRPr="00DB42AE">
          <w:rPr>
            <w:rFonts w:ascii="Times New Roman" w:hAnsi="Times New Roman" w:cs="Times New Roman"/>
            <w:sz w:val="24"/>
            <w:szCs w:val="24"/>
          </w:rPr>
          <w:fldChar w:fldCharType="separate"/>
        </w:r>
        <w:r w:rsidR="008C55EC">
          <w:rPr>
            <w:rFonts w:ascii="Times New Roman" w:hAnsi="Times New Roman" w:cs="Times New Roman"/>
            <w:noProof/>
            <w:sz w:val="24"/>
            <w:szCs w:val="24"/>
          </w:rPr>
          <w:t>1</w:t>
        </w:r>
        <w:r w:rsidRPr="00DB42AE">
          <w:rPr>
            <w:rFonts w:ascii="Times New Roman" w:hAnsi="Times New Roman" w:cs="Times New Roman"/>
            <w:noProof/>
            <w:sz w:val="24"/>
            <w:szCs w:val="24"/>
          </w:rPr>
          <w:fldChar w:fldCharType="end"/>
        </w:r>
      </w:sdtContent>
    </w:sdt>
  </w:p>
  <w:p w:rsidR="00DB42AE" w:rsidRDefault="00DB42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74B"/>
    <w:rsid w:val="001C2ECB"/>
    <w:rsid w:val="00264BB8"/>
    <w:rsid w:val="00293F88"/>
    <w:rsid w:val="00363127"/>
    <w:rsid w:val="0037690A"/>
    <w:rsid w:val="0046205E"/>
    <w:rsid w:val="0046274A"/>
    <w:rsid w:val="0071674B"/>
    <w:rsid w:val="00756253"/>
    <w:rsid w:val="00787CA6"/>
    <w:rsid w:val="008C55EC"/>
    <w:rsid w:val="00A83C2A"/>
    <w:rsid w:val="00A8752E"/>
    <w:rsid w:val="00B32937"/>
    <w:rsid w:val="00C4187D"/>
    <w:rsid w:val="00D4187B"/>
    <w:rsid w:val="00DB42AE"/>
    <w:rsid w:val="00E716DB"/>
    <w:rsid w:val="00F62A08"/>
    <w:rsid w:val="00FE52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A79E44-452F-4BE7-937A-1A46C7635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42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42AE"/>
  </w:style>
  <w:style w:type="paragraph" w:styleId="Footer">
    <w:name w:val="footer"/>
    <w:basedOn w:val="Normal"/>
    <w:link w:val="FooterChar"/>
    <w:uiPriority w:val="99"/>
    <w:unhideWhenUsed/>
    <w:rsid w:val="00DB42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42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1132</Words>
  <Characters>6453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amo</cp:lastModifiedBy>
  <cp:revision>2</cp:revision>
  <dcterms:created xsi:type="dcterms:W3CDTF">2019-03-31T15:26:00Z</dcterms:created>
  <dcterms:modified xsi:type="dcterms:W3CDTF">2019-03-31T15:26:00Z</dcterms:modified>
</cp:coreProperties>
</file>